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C26698" w:rsidP="00C26698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C26698">
        <w:rPr>
          <w:rFonts w:hAnsi="ＭＳ 明朝" w:hint="eastAsia"/>
          <w:sz w:val="24"/>
          <w:szCs w:val="24"/>
        </w:rPr>
        <w:t>川越町庁舎照明制御システムセンター装置ＰＣ及びＨＵＢ更新工事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148D4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26698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BF23-D946-4D98-B4CD-9A9351A2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24</cp:revision>
  <cp:lastPrinted>2021-05-31T07:43:00Z</cp:lastPrinted>
  <dcterms:created xsi:type="dcterms:W3CDTF">2020-09-02T00:10:00Z</dcterms:created>
  <dcterms:modified xsi:type="dcterms:W3CDTF">2021-07-05T00:47:00Z</dcterms:modified>
</cp:coreProperties>
</file>